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5B0" w:rsidRDefault="001515E8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THE ROLE AND POWERS OF A PARISH MEETING</w:t>
      </w:r>
    </w:p>
    <w:p w:rsidR="001515E8" w:rsidRDefault="001515E8">
      <w:pPr>
        <w:rPr>
          <w:rFonts w:ascii="Verdana" w:hAnsi="Verdana"/>
          <w:b/>
          <w:sz w:val="24"/>
          <w:szCs w:val="24"/>
        </w:rPr>
      </w:pPr>
    </w:p>
    <w:p w:rsidR="00D7645F" w:rsidRDefault="001515E8" w:rsidP="00D7645F">
      <w:pPr>
        <w:ind w:left="720" w:hanging="720"/>
        <w:rPr>
          <w:rFonts w:ascii="Verdana" w:hAnsi="Verdana" w:cs="Arial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b/>
          <w:sz w:val="24"/>
          <w:szCs w:val="24"/>
        </w:rPr>
        <w:t>1.</w:t>
      </w: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 xml:space="preserve">A Parish Meeting is a meeting </w:t>
      </w:r>
      <w:bookmarkStart w:id="0" w:name="_GoBack"/>
      <w:bookmarkEnd w:id="0"/>
      <w:r>
        <w:rPr>
          <w:rFonts w:ascii="Verdana" w:hAnsi="Verdana"/>
          <w:sz w:val="24"/>
          <w:szCs w:val="24"/>
        </w:rPr>
        <w:t>which all electors in a Civil Parish are entitled to attend.  It is a form of direct democracy as opposed to the usual pattern of representative democracy.</w:t>
      </w:r>
      <w:r w:rsidR="000E0F46">
        <w:rPr>
          <w:rFonts w:ascii="Verdana" w:hAnsi="Verdana"/>
          <w:sz w:val="24"/>
          <w:szCs w:val="24"/>
        </w:rPr>
        <w:t xml:space="preserve"> </w:t>
      </w:r>
      <w:r w:rsidR="00FE3EEE">
        <w:rPr>
          <w:rFonts w:ascii="Verdana" w:hAnsi="Verdana"/>
          <w:sz w:val="24"/>
          <w:szCs w:val="24"/>
        </w:rPr>
        <w:t xml:space="preserve"> </w:t>
      </w:r>
      <w:r w:rsidR="000E0F46">
        <w:rPr>
          <w:rFonts w:ascii="Verdana" w:hAnsi="Verdana"/>
          <w:sz w:val="24"/>
          <w:szCs w:val="24"/>
        </w:rPr>
        <w:t xml:space="preserve">S9(1) of the Local Government Act 1972 </w:t>
      </w:r>
      <w:r w:rsidR="00D7645F">
        <w:rPr>
          <w:rFonts w:ascii="Verdana" w:hAnsi="Verdana"/>
          <w:sz w:val="24"/>
          <w:szCs w:val="24"/>
        </w:rPr>
        <w:t>s</w:t>
      </w:r>
      <w:r w:rsidR="000E0F46">
        <w:rPr>
          <w:rFonts w:ascii="Verdana" w:hAnsi="Verdana"/>
          <w:sz w:val="24"/>
          <w:szCs w:val="24"/>
        </w:rPr>
        <w:t xml:space="preserve">tates that a Parish Meeting is </w:t>
      </w:r>
      <w:r w:rsidR="000E0F46" w:rsidRPr="000E0F46">
        <w:rPr>
          <w:rFonts w:ascii="Verdana" w:hAnsi="Verdana"/>
          <w:sz w:val="24"/>
          <w:szCs w:val="24"/>
        </w:rPr>
        <w:t>“</w:t>
      </w:r>
      <w:r w:rsidR="000E0F46" w:rsidRPr="000E0F46">
        <w:rPr>
          <w:rFonts w:ascii="Verdana" w:hAnsi="Verdana" w:cs="Arial"/>
          <w:color w:val="000000"/>
          <w:sz w:val="24"/>
          <w:szCs w:val="24"/>
          <w:shd w:val="clear" w:color="auto" w:fill="FFFFFF"/>
        </w:rPr>
        <w:t>for the purpose of discussing parish affairs and exercising any functions conferred on such meetings by any enactment”.</w:t>
      </w:r>
      <w:r w:rsidR="000E0F46" w:rsidRPr="000E0F46">
        <w:rPr>
          <w:rFonts w:ascii="Verdana" w:hAnsi="Verdana" w:cs="Arial"/>
          <w:color w:val="000000"/>
          <w:sz w:val="18"/>
          <w:szCs w:val="18"/>
          <w:shd w:val="clear" w:color="auto" w:fill="FFFFFF"/>
        </w:rPr>
        <w:t xml:space="preserve"> </w:t>
      </w:r>
      <w:r w:rsidR="00D7645F">
        <w:rPr>
          <w:rFonts w:ascii="Verdana" w:hAnsi="Verdana" w:cs="Arial"/>
          <w:color w:val="000000"/>
          <w:sz w:val="18"/>
          <w:szCs w:val="18"/>
          <w:shd w:val="clear" w:color="auto" w:fill="FFFFFF"/>
        </w:rPr>
        <w:t xml:space="preserve"> </w:t>
      </w:r>
      <w:r w:rsidR="00D7645F" w:rsidRPr="00D7645F">
        <w:rPr>
          <w:rFonts w:ascii="Verdana" w:hAnsi="Verdana" w:cs="Arial"/>
          <w:color w:val="000000"/>
          <w:sz w:val="24"/>
          <w:szCs w:val="24"/>
          <w:shd w:val="clear" w:color="auto" w:fill="FFFFFF"/>
        </w:rPr>
        <w:t xml:space="preserve">It </w:t>
      </w:r>
      <w:r w:rsidR="00D7645F">
        <w:rPr>
          <w:rFonts w:ascii="Verdana" w:hAnsi="Verdana" w:cs="Arial"/>
          <w:color w:val="000000"/>
          <w:sz w:val="24"/>
          <w:szCs w:val="24"/>
          <w:shd w:val="clear" w:color="auto" w:fill="FFFFFF"/>
        </w:rPr>
        <w:t xml:space="preserve">also sets out in broad terms how such a meeting should function in terms of frequency of meetings, appointment of a Chairman </w:t>
      </w:r>
      <w:proofErr w:type="gramStart"/>
      <w:r w:rsidR="00D7645F">
        <w:rPr>
          <w:rFonts w:ascii="Verdana" w:hAnsi="Verdana" w:cs="Arial"/>
          <w:color w:val="000000"/>
          <w:sz w:val="24"/>
          <w:szCs w:val="24"/>
          <w:shd w:val="clear" w:color="auto" w:fill="FFFFFF"/>
        </w:rPr>
        <w:t>etc</w:t>
      </w:r>
      <w:proofErr w:type="gramEnd"/>
      <w:r w:rsidR="00D7645F">
        <w:rPr>
          <w:rFonts w:ascii="Verdana" w:hAnsi="Verdana" w:cs="Arial"/>
          <w:color w:val="000000"/>
          <w:sz w:val="24"/>
          <w:szCs w:val="24"/>
          <w:shd w:val="clear" w:color="auto" w:fill="FFFFFF"/>
        </w:rPr>
        <w:t>.  S13(3) provides that the Chairman and the proper officer of the District Council (usually the Monitoring Officer) are Parish Trustees</w:t>
      </w:r>
      <w:r w:rsidR="00F351AD">
        <w:rPr>
          <w:rFonts w:ascii="Verdana" w:hAnsi="Verdana" w:cs="Arial"/>
          <w:color w:val="000000"/>
          <w:sz w:val="24"/>
          <w:szCs w:val="24"/>
          <w:shd w:val="clear" w:color="auto" w:fill="FFFFFF"/>
        </w:rPr>
        <w:t xml:space="preserve"> in whom ownership of parish property is vested and who sign contracts with the Parish Meeting.</w:t>
      </w:r>
      <w:r w:rsidR="00D7645F">
        <w:rPr>
          <w:rFonts w:ascii="Verdana" w:hAnsi="Verdana" w:cs="Arial"/>
          <w:color w:val="000000"/>
          <w:sz w:val="24"/>
          <w:szCs w:val="24"/>
          <w:shd w:val="clear" w:color="auto" w:fill="FFFFFF"/>
        </w:rPr>
        <w:t xml:space="preserve">  </w:t>
      </w:r>
    </w:p>
    <w:p w:rsidR="00D7645F" w:rsidRDefault="001515E8" w:rsidP="00D7645F">
      <w:pPr>
        <w:ind w:left="720" w:hanging="720"/>
        <w:rPr>
          <w:rFonts w:ascii="Verdana" w:hAnsi="Verdana"/>
          <w:sz w:val="24"/>
          <w:szCs w:val="24"/>
        </w:rPr>
      </w:pPr>
      <w:r w:rsidRPr="001515E8">
        <w:rPr>
          <w:rFonts w:ascii="Verdana" w:hAnsi="Verdana"/>
          <w:b/>
          <w:sz w:val="24"/>
          <w:szCs w:val="24"/>
        </w:rPr>
        <w:t>2.</w:t>
      </w: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>A Parish Meeting has a number of statutory powers provided under a range of Acts of Parliament.  Among them are powers to:</w:t>
      </w:r>
    </w:p>
    <w:p w:rsidR="001515E8" w:rsidRPr="001515E8" w:rsidRDefault="001515E8" w:rsidP="001515E8">
      <w:pPr>
        <w:ind w:left="720" w:hanging="720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ab/>
      </w:r>
      <w:r w:rsidRPr="001515E8">
        <w:rPr>
          <w:rFonts w:ascii="Verdana" w:hAnsi="Verdana"/>
          <w:sz w:val="24"/>
          <w:szCs w:val="24"/>
        </w:rPr>
        <w:t>Hold and administer allotments</w:t>
      </w:r>
    </w:p>
    <w:p w:rsidR="001515E8" w:rsidRPr="001515E8" w:rsidRDefault="001515E8" w:rsidP="001515E8">
      <w:pPr>
        <w:ind w:left="720" w:hanging="720"/>
        <w:rPr>
          <w:rFonts w:ascii="Verdana" w:hAnsi="Verdana"/>
          <w:sz w:val="24"/>
          <w:szCs w:val="24"/>
        </w:rPr>
      </w:pPr>
      <w:r w:rsidRPr="001515E8">
        <w:rPr>
          <w:rFonts w:ascii="Verdana" w:hAnsi="Verdana"/>
          <w:sz w:val="24"/>
          <w:szCs w:val="24"/>
        </w:rPr>
        <w:tab/>
        <w:t>Provide and maintain bus shelters</w:t>
      </w:r>
    </w:p>
    <w:p w:rsidR="001515E8" w:rsidRDefault="001515E8" w:rsidP="001515E8">
      <w:pPr>
        <w:ind w:left="720" w:hanging="720"/>
        <w:rPr>
          <w:rFonts w:ascii="Verdana" w:hAnsi="Verdana"/>
          <w:sz w:val="24"/>
          <w:szCs w:val="24"/>
        </w:rPr>
      </w:pPr>
      <w:r w:rsidRPr="001515E8"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>Appoint trustees to parish charities</w:t>
      </w:r>
    </w:p>
    <w:p w:rsidR="001515E8" w:rsidRDefault="001515E8" w:rsidP="001515E8">
      <w:pPr>
        <w:ind w:left="72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Provide burial grounds and maintain closed churchyards</w:t>
      </w:r>
    </w:p>
    <w:p w:rsidR="001515E8" w:rsidRDefault="001515E8" w:rsidP="001515E8">
      <w:pPr>
        <w:ind w:left="72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Be registered as an owner of common land</w:t>
      </w:r>
    </w:p>
    <w:p w:rsidR="001515E8" w:rsidRDefault="001515E8" w:rsidP="001515E8">
      <w:pPr>
        <w:ind w:left="72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Light roads and public places</w:t>
      </w:r>
    </w:p>
    <w:p w:rsidR="001515E8" w:rsidRDefault="001515E8" w:rsidP="001515E8">
      <w:pPr>
        <w:ind w:left="72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Be a consultee on matters affecting rights of way</w:t>
      </w:r>
    </w:p>
    <w:p w:rsidR="001515E8" w:rsidRDefault="001515E8" w:rsidP="001515E8">
      <w:pPr>
        <w:ind w:left="72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Prosecute a person who damages or encroaches on a village green</w:t>
      </w:r>
    </w:p>
    <w:p w:rsidR="000E0F46" w:rsidRDefault="000E0F46" w:rsidP="001515E8">
      <w:pPr>
        <w:ind w:left="72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Maintain and repair war memorials</w:t>
      </w:r>
    </w:p>
    <w:p w:rsidR="00F351AD" w:rsidRDefault="00F351AD" w:rsidP="00F351AD">
      <w:pPr>
        <w:ind w:left="720" w:hanging="720"/>
        <w:rPr>
          <w:rFonts w:ascii="Verdana" w:hAnsi="Verdana"/>
          <w:sz w:val="24"/>
          <w:szCs w:val="24"/>
        </w:rPr>
      </w:pPr>
      <w:r w:rsidRPr="00F351AD">
        <w:rPr>
          <w:rFonts w:ascii="Verdana" w:hAnsi="Verdana"/>
          <w:b/>
          <w:sz w:val="24"/>
          <w:szCs w:val="24"/>
        </w:rPr>
        <w:t>3.</w:t>
      </w: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>Parish Meetings are local government bodies for a number of statutory purposes</w:t>
      </w:r>
      <w:proofErr w:type="gramStart"/>
      <w:r>
        <w:rPr>
          <w:rFonts w:ascii="Verdana" w:hAnsi="Verdana"/>
          <w:sz w:val="24"/>
          <w:szCs w:val="24"/>
        </w:rPr>
        <w:t>;  for</w:t>
      </w:r>
      <w:proofErr w:type="gramEnd"/>
      <w:r>
        <w:rPr>
          <w:rFonts w:ascii="Verdana" w:hAnsi="Verdana"/>
          <w:sz w:val="24"/>
          <w:szCs w:val="24"/>
        </w:rPr>
        <w:t xml:space="preserve"> example, they must comply with the Human Rights Act 1998, the Freedom of Information Act 2000 and the Equality Act 2010.</w:t>
      </w:r>
    </w:p>
    <w:p w:rsidR="000E0F46" w:rsidRDefault="00F351AD" w:rsidP="000E0F46">
      <w:pPr>
        <w:ind w:left="720" w:hanging="720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4</w:t>
      </w:r>
      <w:r w:rsidR="000E0F46" w:rsidRPr="000E0F46">
        <w:rPr>
          <w:rFonts w:ascii="Verdana" w:hAnsi="Verdana"/>
          <w:b/>
          <w:sz w:val="24"/>
          <w:szCs w:val="24"/>
        </w:rPr>
        <w:t>.</w:t>
      </w:r>
      <w:r w:rsidR="000E0F46" w:rsidRPr="000E0F46">
        <w:rPr>
          <w:rFonts w:ascii="Verdana" w:hAnsi="Verdana"/>
          <w:b/>
          <w:sz w:val="24"/>
          <w:szCs w:val="24"/>
        </w:rPr>
        <w:tab/>
      </w:r>
      <w:r w:rsidR="000E0F46" w:rsidRPr="000E0F46">
        <w:rPr>
          <w:rFonts w:ascii="Verdana" w:hAnsi="Verdana"/>
          <w:sz w:val="24"/>
          <w:szCs w:val="24"/>
        </w:rPr>
        <w:t>S. 39(2)</w:t>
      </w:r>
      <w:r w:rsidR="000E0F46">
        <w:rPr>
          <w:rFonts w:ascii="Verdana" w:hAnsi="Verdana"/>
          <w:sz w:val="24"/>
          <w:szCs w:val="24"/>
        </w:rPr>
        <w:t xml:space="preserve"> of the Local Government Finance Act 1972 provides that a Parish Meeting must meet its own expenses, usually by </w:t>
      </w:r>
      <w:proofErr w:type="spellStart"/>
      <w:r w:rsidR="000E0F46">
        <w:rPr>
          <w:rFonts w:ascii="Verdana" w:hAnsi="Verdana"/>
          <w:sz w:val="24"/>
          <w:szCs w:val="24"/>
        </w:rPr>
        <w:t>precepting</w:t>
      </w:r>
      <w:proofErr w:type="spellEnd"/>
      <w:r w:rsidR="000E0F46">
        <w:rPr>
          <w:rFonts w:ascii="Verdana" w:hAnsi="Verdana"/>
          <w:sz w:val="24"/>
          <w:szCs w:val="24"/>
        </w:rPr>
        <w:t xml:space="preserve"> on Council Tax collected by a District Council.  It can only precept for expenditure relating to specific functions and powers conferred by legislation.</w:t>
      </w:r>
      <w:r>
        <w:rPr>
          <w:rFonts w:ascii="Verdana" w:hAnsi="Verdana"/>
          <w:sz w:val="24"/>
          <w:szCs w:val="24"/>
        </w:rPr>
        <w:t xml:space="preserve">  Under </w:t>
      </w:r>
      <w:r w:rsidR="00FE3EEE">
        <w:rPr>
          <w:rFonts w:ascii="Verdana" w:hAnsi="Verdana"/>
          <w:sz w:val="24"/>
          <w:szCs w:val="24"/>
        </w:rPr>
        <w:t xml:space="preserve">the Accounts and Audit Regulations 2015 </w:t>
      </w:r>
      <w:r>
        <w:rPr>
          <w:rFonts w:ascii="Verdana" w:hAnsi="Verdana"/>
          <w:sz w:val="24"/>
          <w:szCs w:val="24"/>
        </w:rPr>
        <w:t>the accounts of a Parish Meeting are subject to audit in the same way as those of a parish council.  They are not local authorities for the purposes of VAT legislation</w:t>
      </w:r>
      <w:proofErr w:type="gramStart"/>
      <w:r>
        <w:rPr>
          <w:rFonts w:ascii="Verdana" w:hAnsi="Verdana"/>
          <w:sz w:val="24"/>
          <w:szCs w:val="24"/>
        </w:rPr>
        <w:t>;  they</w:t>
      </w:r>
      <w:proofErr w:type="gramEnd"/>
      <w:r>
        <w:rPr>
          <w:rFonts w:ascii="Verdana" w:hAnsi="Verdana"/>
          <w:sz w:val="24"/>
          <w:szCs w:val="24"/>
        </w:rPr>
        <w:t xml:space="preserve"> must therefore pay VAT on any purchases which carry the tax and cannot claim a refund. </w:t>
      </w:r>
      <w:r w:rsidR="000E0F46">
        <w:rPr>
          <w:rFonts w:ascii="Verdana" w:hAnsi="Verdana"/>
          <w:sz w:val="24"/>
          <w:szCs w:val="24"/>
        </w:rPr>
        <w:t xml:space="preserve"> </w:t>
      </w:r>
    </w:p>
    <w:p w:rsidR="00F351AD" w:rsidRDefault="00F351AD" w:rsidP="000E0F46">
      <w:pPr>
        <w:ind w:left="720" w:hanging="720"/>
        <w:rPr>
          <w:rFonts w:ascii="Verdana" w:hAnsi="Verdana"/>
          <w:b/>
          <w:sz w:val="24"/>
          <w:szCs w:val="24"/>
        </w:rPr>
      </w:pPr>
    </w:p>
    <w:p w:rsidR="00F351AD" w:rsidRPr="00F351AD" w:rsidRDefault="00F351AD" w:rsidP="000E0F46">
      <w:pPr>
        <w:ind w:left="720" w:hanging="720"/>
        <w:rPr>
          <w:rFonts w:ascii="Verdana" w:hAnsi="Verdana"/>
          <w:sz w:val="24"/>
          <w:szCs w:val="24"/>
        </w:rPr>
      </w:pPr>
      <w:r w:rsidRPr="00F351AD">
        <w:rPr>
          <w:rFonts w:ascii="Verdana" w:hAnsi="Verdana"/>
          <w:sz w:val="24"/>
          <w:szCs w:val="24"/>
        </w:rPr>
        <w:t>RPB 12/2019</w:t>
      </w:r>
    </w:p>
    <w:p w:rsidR="001515E8" w:rsidRDefault="001515E8" w:rsidP="001515E8">
      <w:pPr>
        <w:ind w:left="72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</w:t>
      </w:r>
    </w:p>
    <w:p w:rsidR="001515E8" w:rsidRPr="001515E8" w:rsidRDefault="001515E8" w:rsidP="001515E8">
      <w:pPr>
        <w:ind w:left="720" w:hanging="720"/>
        <w:rPr>
          <w:rFonts w:ascii="Verdana" w:hAnsi="Verdana"/>
          <w:sz w:val="24"/>
          <w:szCs w:val="24"/>
        </w:rPr>
      </w:pPr>
    </w:p>
    <w:sectPr w:rsidR="001515E8" w:rsidRPr="001515E8" w:rsidSect="00F351A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5E8"/>
    <w:rsid w:val="000E0F46"/>
    <w:rsid w:val="001515E8"/>
    <w:rsid w:val="00D370F5"/>
    <w:rsid w:val="00D7645F"/>
    <w:rsid w:val="00F351AD"/>
    <w:rsid w:val="00FC25B0"/>
    <w:rsid w:val="00FE3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3F9F09-B241-49F2-8C10-7E0181CE7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69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Brooks</dc:creator>
  <cp:keywords/>
  <dc:description/>
  <cp:lastModifiedBy>Robin Brooks</cp:lastModifiedBy>
  <cp:revision>3</cp:revision>
  <dcterms:created xsi:type="dcterms:W3CDTF">2019-12-24T13:46:00Z</dcterms:created>
  <dcterms:modified xsi:type="dcterms:W3CDTF">2019-12-24T14:45:00Z</dcterms:modified>
</cp:coreProperties>
</file>